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72" w:rsidRPr="0003214D" w:rsidRDefault="00670D72" w:rsidP="004E43DA">
      <w:pPr>
        <w:bidi w:val="0"/>
        <w:rPr>
          <w:rFonts w:ascii="Arial" w:hAnsi="Arial"/>
          <w:b/>
          <w:bCs/>
          <w:sz w:val="24"/>
          <w:lang w:val="fr-FR"/>
        </w:rPr>
      </w:pPr>
      <w:r>
        <w:rPr>
          <w:rFonts w:ascii="Arial" w:hAnsi="Arial"/>
          <w:b/>
          <w:bCs/>
          <w:sz w:val="24"/>
          <w:lang w:val="fr-FR"/>
        </w:rPr>
        <w:t xml:space="preserve">Matière : </w:t>
      </w:r>
      <w:r w:rsidRPr="005A0BE3">
        <w:rPr>
          <w:rFonts w:ascii="Arial" w:hAnsi="Arial"/>
          <w:b/>
          <w:bCs/>
          <w:sz w:val="28"/>
          <w:szCs w:val="28"/>
          <w:lang w:val="fr-FR"/>
        </w:rPr>
        <w:t>Gestion de Production</w:t>
      </w:r>
    </w:p>
    <w:p w:rsidR="00670D72" w:rsidRPr="00C7033E" w:rsidRDefault="00670D72" w:rsidP="004E43DA">
      <w:pPr>
        <w:bidi w:val="0"/>
        <w:rPr>
          <w:rFonts w:ascii="Arial" w:hAnsi="Arial"/>
          <w:sz w:val="24"/>
          <w:lang w:val="fr-FR"/>
        </w:rPr>
      </w:pPr>
      <w:r w:rsidRPr="00C7033E">
        <w:rPr>
          <w:rFonts w:ascii="Arial" w:hAnsi="Arial"/>
          <w:sz w:val="24"/>
          <w:lang w:val="fr-FR"/>
        </w:rPr>
        <w:t xml:space="preserve">( 60 </w:t>
      </w:r>
      <w:r w:rsidRPr="00542716">
        <w:rPr>
          <w:rFonts w:ascii="Arial" w:hAnsi="Arial"/>
          <w:sz w:val="24"/>
          <w:lang w:val="fr-FR"/>
        </w:rPr>
        <w:t>périodes</w:t>
      </w:r>
      <w:r w:rsidRPr="00C7033E">
        <w:rPr>
          <w:rFonts w:ascii="Arial" w:hAnsi="Arial"/>
          <w:sz w:val="24"/>
          <w:lang w:val="fr-FR"/>
        </w:rPr>
        <w:t xml:space="preserve"> )</w:t>
      </w:r>
    </w:p>
    <w:p w:rsidR="00670D72" w:rsidRDefault="00670D72" w:rsidP="004E43DA">
      <w:pPr>
        <w:bidi w:val="0"/>
        <w:rPr>
          <w:rFonts w:ascii="Arial" w:hAnsi="Arial"/>
          <w:b/>
          <w:bCs/>
          <w:sz w:val="24"/>
          <w:u w:val="single"/>
          <w:lang w:val="fr-FR"/>
        </w:rPr>
      </w:pPr>
    </w:p>
    <w:p w:rsidR="00670D72" w:rsidRDefault="00670D72" w:rsidP="004E43DA">
      <w:pPr>
        <w:bidi w:val="0"/>
        <w:rPr>
          <w:rFonts w:ascii="Arial" w:hAnsi="Arial"/>
          <w:sz w:val="24"/>
          <w:lang w:val="fr-FR"/>
        </w:rPr>
      </w:pPr>
      <w:r w:rsidRPr="00936F56">
        <w:rPr>
          <w:rFonts w:ascii="Arial" w:hAnsi="Arial"/>
          <w:sz w:val="24"/>
          <w:lang w:val="fr-FR"/>
        </w:rPr>
        <w:t>La gestion de production</w:t>
      </w:r>
      <w:r>
        <w:rPr>
          <w:rFonts w:ascii="Arial" w:hAnsi="Arial"/>
          <w:sz w:val="24"/>
          <w:lang w:val="fr-FR"/>
        </w:rPr>
        <w:t xml:space="preserve"> est une matière théorique de point de vue analyse mais en BT Imprimerie et Production Graphique e</w:t>
      </w:r>
      <w:r w:rsidRPr="009B33B2">
        <w:rPr>
          <w:rFonts w:ascii="Arial" w:hAnsi="Arial"/>
          <w:sz w:val="24"/>
          <w:lang w:val="fr-FR"/>
        </w:rPr>
        <w:t>l</w:t>
      </w:r>
      <w:r>
        <w:rPr>
          <w:rFonts w:ascii="Arial" w:hAnsi="Arial"/>
          <w:sz w:val="24"/>
          <w:lang w:val="fr-FR"/>
        </w:rPr>
        <w:t>le fera le lien entre la théorie et la pratique dans le domaine de l’impression et de la gérance d’un imprimé.</w:t>
      </w:r>
    </w:p>
    <w:p w:rsidR="00670D7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936F56" w:rsidRDefault="00670D72" w:rsidP="009B33B2">
      <w:pPr>
        <w:bidi w:val="0"/>
        <w:rPr>
          <w:rFonts w:ascii="Arial" w:hAnsi="Arial"/>
          <w:sz w:val="24"/>
          <w:lang w:val="fr-FR"/>
        </w:rPr>
      </w:pPr>
    </w:p>
    <w:p w:rsidR="00670D72" w:rsidRPr="0003214D" w:rsidRDefault="00670D72" w:rsidP="004E43DA">
      <w:pPr>
        <w:bidi w:val="0"/>
        <w:rPr>
          <w:rFonts w:ascii="Arial" w:hAnsi="Arial"/>
          <w:b/>
          <w:bCs/>
          <w:sz w:val="24"/>
          <w:u w:val="single"/>
          <w:lang w:val="fr-FR"/>
        </w:rPr>
      </w:pPr>
      <w:r w:rsidRPr="0003214D">
        <w:rPr>
          <w:rFonts w:ascii="Arial" w:hAnsi="Arial"/>
          <w:b/>
          <w:bCs/>
          <w:sz w:val="24"/>
          <w:u w:val="single"/>
          <w:lang w:val="fr-FR"/>
        </w:rPr>
        <w:t>BT1</w:t>
      </w:r>
    </w:p>
    <w:p w:rsidR="00670D72" w:rsidRPr="0003214D" w:rsidRDefault="00670D72" w:rsidP="004E43DA">
      <w:pPr>
        <w:bidi w:val="0"/>
        <w:rPr>
          <w:rFonts w:ascii="Arial" w:hAnsi="Arial"/>
          <w:sz w:val="24"/>
          <w:u w:val="single"/>
          <w:lang w:val="fr-FR"/>
        </w:rPr>
      </w:pPr>
    </w:p>
    <w:p w:rsidR="00670D72" w:rsidRPr="00636EA2" w:rsidRDefault="00670D72" w:rsidP="00034D84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1</w:t>
      </w:r>
      <w:r>
        <w:rPr>
          <w:rFonts w:ascii="Arial" w:hAnsi="Arial"/>
          <w:b/>
          <w:bCs/>
          <w:sz w:val="24"/>
          <w:lang w:val="fr-FR"/>
        </w:rPr>
        <w:t xml:space="preserve"> </w:t>
      </w:r>
      <w:r w:rsidRPr="00553DAB">
        <w:rPr>
          <w:rFonts w:ascii="Arial" w:hAnsi="Arial"/>
          <w:b/>
          <w:bCs/>
          <w:sz w:val="24"/>
          <w:lang w:val="fr-FR"/>
        </w:rPr>
        <w:t>:</w:t>
      </w:r>
      <w:r w:rsidRPr="00636EA2">
        <w:rPr>
          <w:rFonts w:ascii="Arial" w:hAnsi="Arial"/>
          <w:sz w:val="24"/>
          <w:lang w:val="fr-FR"/>
        </w:rPr>
        <w:t xml:space="preserve"> Cahier des charges</w:t>
      </w:r>
      <w:r>
        <w:rPr>
          <w:rFonts w:ascii="Arial" w:hAnsi="Arial"/>
          <w:sz w:val="24"/>
          <w:lang w:val="fr-FR"/>
        </w:rPr>
        <w:t xml:space="preserve"> ( 2 périodes )</w:t>
      </w:r>
    </w:p>
    <w:p w:rsidR="00670D72" w:rsidRPr="00636EA2" w:rsidRDefault="00670D72" w:rsidP="004E43DA">
      <w:pPr>
        <w:pStyle w:val="ListParagraph"/>
        <w:numPr>
          <w:ilvl w:val="0"/>
          <w:numId w:val="4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 xml:space="preserve">Définition </w:t>
      </w:r>
    </w:p>
    <w:p w:rsidR="00670D72" w:rsidRPr="00636EA2" w:rsidRDefault="00670D72" w:rsidP="004E43DA">
      <w:pPr>
        <w:pStyle w:val="ListParagraph"/>
        <w:numPr>
          <w:ilvl w:val="0"/>
          <w:numId w:val="4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Eléments principaux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2</w:t>
      </w:r>
      <w:r>
        <w:rPr>
          <w:rFonts w:ascii="Arial" w:hAnsi="Arial"/>
          <w:b/>
          <w:bCs/>
          <w:sz w:val="24"/>
          <w:lang w:val="fr-FR"/>
        </w:rPr>
        <w:t xml:space="preserve"> </w:t>
      </w:r>
      <w:r w:rsidRPr="00553DAB">
        <w:rPr>
          <w:rFonts w:ascii="Arial" w:hAnsi="Arial"/>
          <w:b/>
          <w:bCs/>
          <w:sz w:val="24"/>
          <w:lang w:val="fr-FR"/>
        </w:rPr>
        <w:t>:</w:t>
      </w:r>
      <w:r>
        <w:rPr>
          <w:rFonts w:ascii="Arial" w:hAnsi="Arial"/>
          <w:sz w:val="24"/>
          <w:lang w:val="fr-FR"/>
        </w:rPr>
        <w:t xml:space="preserve"> Choix des fournisseurs ( 4 périodes )</w:t>
      </w:r>
    </w:p>
    <w:p w:rsidR="00670D72" w:rsidRPr="00636EA2" w:rsidRDefault="00670D72" w:rsidP="004E43DA">
      <w:pPr>
        <w:pStyle w:val="ListParagraph"/>
        <w:numPr>
          <w:ilvl w:val="0"/>
          <w:numId w:val="5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Critères</w:t>
      </w:r>
    </w:p>
    <w:p w:rsidR="00670D72" w:rsidRPr="00636EA2" w:rsidRDefault="00670D72" w:rsidP="004E43DA">
      <w:pPr>
        <w:pStyle w:val="ListParagraph"/>
        <w:numPr>
          <w:ilvl w:val="0"/>
          <w:numId w:val="5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Fonction d’approvisionnement.</w:t>
      </w:r>
    </w:p>
    <w:p w:rsidR="00670D72" w:rsidRPr="00636EA2" w:rsidRDefault="00670D72" w:rsidP="004E43DA">
      <w:pPr>
        <w:pStyle w:val="ListParagraph"/>
        <w:numPr>
          <w:ilvl w:val="0"/>
          <w:numId w:val="5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L’imprimerie et ses fournisseurs.</w:t>
      </w:r>
    </w:p>
    <w:p w:rsidR="00670D72" w:rsidRPr="00636EA2" w:rsidRDefault="00670D72" w:rsidP="004E43DA">
      <w:pPr>
        <w:pStyle w:val="ListParagraph"/>
        <w:numPr>
          <w:ilvl w:val="0"/>
          <w:numId w:val="5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Politique efficace des achats.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034D84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3</w:t>
      </w:r>
      <w:r>
        <w:rPr>
          <w:rFonts w:ascii="Arial" w:hAnsi="Arial"/>
          <w:b/>
          <w:bCs/>
          <w:sz w:val="24"/>
          <w:lang w:val="fr-FR"/>
        </w:rPr>
        <w:t xml:space="preserve"> </w:t>
      </w:r>
      <w:r w:rsidRPr="00553DAB">
        <w:rPr>
          <w:rFonts w:ascii="Arial" w:hAnsi="Arial"/>
          <w:b/>
          <w:bCs/>
          <w:sz w:val="24"/>
          <w:lang w:val="fr-FR"/>
        </w:rPr>
        <w:t>:</w:t>
      </w:r>
      <w:r>
        <w:rPr>
          <w:rFonts w:ascii="Arial" w:hAnsi="Arial"/>
          <w:sz w:val="24"/>
          <w:lang w:val="fr-FR"/>
        </w:rPr>
        <w:t xml:space="preserve"> Service Achat et vente ( 16 périodes )</w:t>
      </w:r>
    </w:p>
    <w:p w:rsidR="00670D72" w:rsidRPr="00636EA2" w:rsidRDefault="00670D72" w:rsidP="004E43DA">
      <w:pPr>
        <w:pStyle w:val="ListParagraph"/>
        <w:numPr>
          <w:ilvl w:val="0"/>
          <w:numId w:val="6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Différentes étapes d’un bon mécanisme  d’achat.</w:t>
      </w:r>
    </w:p>
    <w:p w:rsidR="00670D72" w:rsidRPr="00636EA2" w:rsidRDefault="00670D72" w:rsidP="004E43DA">
      <w:pPr>
        <w:pStyle w:val="ListParagraph"/>
        <w:numPr>
          <w:ilvl w:val="0"/>
          <w:numId w:val="6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La facture</w:t>
      </w:r>
    </w:p>
    <w:p w:rsidR="00670D72" w:rsidRPr="00636EA2" w:rsidRDefault="00670D72" w:rsidP="004E43DA">
      <w:pPr>
        <w:pStyle w:val="ListParagraph"/>
        <w:numPr>
          <w:ilvl w:val="0"/>
          <w:numId w:val="6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Réductions &amp; TVA</w:t>
      </w:r>
    </w:p>
    <w:p w:rsidR="00670D72" w:rsidRPr="00636EA2" w:rsidRDefault="00670D72" w:rsidP="004E43DA">
      <w:pPr>
        <w:pStyle w:val="ListParagraph"/>
        <w:numPr>
          <w:ilvl w:val="0"/>
          <w:numId w:val="6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Exercices.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4</w:t>
      </w:r>
      <w:r>
        <w:rPr>
          <w:rFonts w:ascii="Arial" w:hAnsi="Arial"/>
          <w:b/>
          <w:bCs/>
          <w:sz w:val="24"/>
          <w:lang w:val="fr-FR"/>
        </w:rPr>
        <w:t xml:space="preserve"> </w:t>
      </w:r>
      <w:r w:rsidRPr="00553DAB">
        <w:rPr>
          <w:rFonts w:ascii="Arial" w:hAnsi="Arial"/>
          <w:b/>
          <w:bCs/>
          <w:sz w:val="24"/>
          <w:lang w:val="fr-FR"/>
        </w:rPr>
        <w:t>:</w:t>
      </w:r>
      <w:r w:rsidRPr="00636EA2">
        <w:rPr>
          <w:rFonts w:ascii="Arial" w:hAnsi="Arial"/>
          <w:sz w:val="24"/>
          <w:lang w:val="fr-FR"/>
        </w:rPr>
        <w:t xml:space="preserve"> E</w:t>
      </w:r>
      <w:r>
        <w:rPr>
          <w:rFonts w:ascii="Arial" w:hAnsi="Arial"/>
          <w:sz w:val="24"/>
          <w:lang w:val="fr-FR"/>
        </w:rPr>
        <w:t>valuation des temps opératoires ( 4 périodes )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5</w:t>
      </w:r>
      <w:r>
        <w:rPr>
          <w:rFonts w:ascii="Arial" w:hAnsi="Arial"/>
          <w:b/>
          <w:bCs/>
          <w:sz w:val="24"/>
          <w:lang w:val="fr-FR"/>
        </w:rPr>
        <w:t xml:space="preserve"> </w:t>
      </w:r>
      <w:r w:rsidRPr="00553DAB">
        <w:rPr>
          <w:rFonts w:ascii="Arial" w:hAnsi="Arial"/>
          <w:b/>
          <w:bCs/>
          <w:sz w:val="24"/>
          <w:lang w:val="fr-FR"/>
        </w:rPr>
        <w:t>:</w:t>
      </w:r>
      <w:r w:rsidRPr="00636EA2">
        <w:rPr>
          <w:rFonts w:ascii="Arial" w:hAnsi="Arial"/>
          <w:sz w:val="24"/>
          <w:lang w:val="fr-FR"/>
        </w:rPr>
        <w:t xml:space="preserve"> Sous- </w:t>
      </w:r>
      <w:r w:rsidRPr="00F2702E">
        <w:rPr>
          <w:rFonts w:ascii="Arial" w:hAnsi="Arial"/>
          <w:sz w:val="24"/>
          <w:lang w:val="fr-FR"/>
        </w:rPr>
        <w:t>traitance</w:t>
      </w:r>
      <w:r>
        <w:rPr>
          <w:rFonts w:ascii="Arial" w:hAnsi="Arial"/>
          <w:sz w:val="24"/>
          <w:lang w:val="fr-FR"/>
        </w:rPr>
        <w:t xml:space="preserve"> ( 6 périodes )</w:t>
      </w:r>
    </w:p>
    <w:p w:rsidR="00670D72" w:rsidRPr="00636EA2" w:rsidRDefault="00670D72" w:rsidP="004E43DA">
      <w:pPr>
        <w:pStyle w:val="ListParagraph"/>
        <w:numPr>
          <w:ilvl w:val="0"/>
          <w:numId w:val="7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 xml:space="preserve">Définition &amp; Types </w:t>
      </w:r>
    </w:p>
    <w:p w:rsidR="00670D72" w:rsidRPr="00636EA2" w:rsidRDefault="00670D72" w:rsidP="004E43DA">
      <w:pPr>
        <w:pStyle w:val="ListParagraph"/>
        <w:numPr>
          <w:ilvl w:val="0"/>
          <w:numId w:val="7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Avantages &amp; Inconvénients.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6 :</w:t>
      </w:r>
      <w:r>
        <w:rPr>
          <w:rFonts w:ascii="Arial" w:hAnsi="Arial"/>
          <w:sz w:val="24"/>
          <w:lang w:val="fr-FR"/>
        </w:rPr>
        <w:t xml:space="preserve"> </w:t>
      </w:r>
      <w:r w:rsidRPr="00636EA2">
        <w:rPr>
          <w:rFonts w:ascii="Arial" w:hAnsi="Arial"/>
          <w:sz w:val="24"/>
          <w:lang w:val="fr-FR"/>
        </w:rPr>
        <w:t>Logiciel du devis</w:t>
      </w:r>
      <w:r>
        <w:rPr>
          <w:rFonts w:ascii="Arial" w:hAnsi="Arial"/>
          <w:sz w:val="24"/>
          <w:lang w:val="fr-FR"/>
        </w:rPr>
        <w:t xml:space="preserve"> ( 6 périodes )</w:t>
      </w:r>
    </w:p>
    <w:p w:rsidR="00670D72" w:rsidRPr="00636EA2" w:rsidRDefault="00670D72" w:rsidP="004E43DA">
      <w:pPr>
        <w:pStyle w:val="ListParagraph"/>
        <w:numPr>
          <w:ilvl w:val="0"/>
          <w:numId w:val="7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Définition &amp; contenu.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7 :</w:t>
      </w:r>
      <w:r>
        <w:rPr>
          <w:rFonts w:ascii="Arial" w:hAnsi="Arial"/>
          <w:sz w:val="24"/>
          <w:lang w:val="fr-FR"/>
        </w:rPr>
        <w:t xml:space="preserve"> </w:t>
      </w:r>
      <w:r w:rsidRPr="00636EA2">
        <w:rPr>
          <w:rFonts w:ascii="Arial" w:hAnsi="Arial"/>
          <w:sz w:val="24"/>
          <w:lang w:val="fr-FR"/>
        </w:rPr>
        <w:t>Charges du personnel</w:t>
      </w:r>
      <w:r>
        <w:rPr>
          <w:rFonts w:ascii="Arial" w:hAnsi="Arial"/>
          <w:sz w:val="24"/>
          <w:lang w:val="fr-FR"/>
        </w:rPr>
        <w:t xml:space="preserve"> ( 4 périodes )</w:t>
      </w:r>
    </w:p>
    <w:p w:rsidR="00670D72" w:rsidRPr="00636EA2" w:rsidRDefault="00670D72" w:rsidP="004E43DA">
      <w:pPr>
        <w:pStyle w:val="ListParagraph"/>
        <w:numPr>
          <w:ilvl w:val="0"/>
          <w:numId w:val="7"/>
        </w:numPr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Définition &amp; Types.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8 :</w:t>
      </w:r>
      <w:r>
        <w:rPr>
          <w:rFonts w:ascii="Arial" w:hAnsi="Arial"/>
          <w:sz w:val="24"/>
          <w:lang w:val="fr-FR"/>
        </w:rPr>
        <w:t xml:space="preserve"> Le Stock ( 6 périodes )</w:t>
      </w:r>
    </w:p>
    <w:p w:rsidR="00670D72" w:rsidRPr="00636EA2" w:rsidRDefault="00670D72" w:rsidP="004E43DA">
      <w:pPr>
        <w:pStyle w:val="ListParagraph"/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Définition</w:t>
      </w:r>
    </w:p>
    <w:p w:rsidR="00670D72" w:rsidRPr="00636EA2" w:rsidRDefault="00670D72" w:rsidP="004E43DA">
      <w:pPr>
        <w:pStyle w:val="ListParagraph"/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Principaux stocks.</w:t>
      </w:r>
    </w:p>
    <w:p w:rsidR="00670D72" w:rsidRPr="00636EA2" w:rsidRDefault="00670D72" w:rsidP="004E43DA">
      <w:pPr>
        <w:bidi w:val="0"/>
        <w:rPr>
          <w:rFonts w:ascii="Arial" w:hAnsi="Arial"/>
          <w:sz w:val="24"/>
          <w:lang w:val="fr-FR"/>
        </w:rPr>
      </w:pPr>
    </w:p>
    <w:p w:rsidR="00670D72" w:rsidRPr="00636EA2" w:rsidRDefault="00670D72" w:rsidP="00B30116">
      <w:pPr>
        <w:bidi w:val="0"/>
        <w:rPr>
          <w:rFonts w:ascii="Arial" w:hAnsi="Arial"/>
          <w:sz w:val="24"/>
          <w:lang w:val="fr-FR"/>
        </w:rPr>
      </w:pPr>
      <w:r w:rsidRPr="00553DAB">
        <w:rPr>
          <w:rFonts w:ascii="Arial" w:hAnsi="Arial"/>
          <w:b/>
          <w:bCs/>
          <w:sz w:val="24"/>
          <w:lang w:val="fr-FR"/>
        </w:rPr>
        <w:t>Chapitre 9 :</w:t>
      </w:r>
      <w:r>
        <w:rPr>
          <w:rFonts w:ascii="Arial" w:hAnsi="Arial"/>
          <w:sz w:val="24"/>
          <w:lang w:val="fr-FR"/>
        </w:rPr>
        <w:t xml:space="preserve"> Gestion des stocks ( 12 périodes )</w:t>
      </w:r>
    </w:p>
    <w:p w:rsidR="00670D72" w:rsidRPr="00636EA2" w:rsidRDefault="00670D72" w:rsidP="004E43DA">
      <w:pPr>
        <w:pStyle w:val="ListParagraph"/>
        <w:numPr>
          <w:ilvl w:val="0"/>
          <w:numId w:val="9"/>
        </w:numPr>
        <w:tabs>
          <w:tab w:val="left" w:pos="851"/>
        </w:tabs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 xml:space="preserve">Définition </w:t>
      </w:r>
    </w:p>
    <w:p w:rsidR="00670D72" w:rsidRPr="00636EA2" w:rsidRDefault="00670D72" w:rsidP="004E43DA">
      <w:pPr>
        <w:pStyle w:val="ListParagraph"/>
        <w:numPr>
          <w:ilvl w:val="0"/>
          <w:numId w:val="9"/>
        </w:numPr>
        <w:tabs>
          <w:tab w:val="left" w:pos="851"/>
        </w:tabs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Différentes  méthodes   de gestion de stock .</w:t>
      </w:r>
    </w:p>
    <w:p w:rsidR="00670D72" w:rsidRDefault="00670D72" w:rsidP="004E43DA">
      <w:pPr>
        <w:pStyle w:val="ListParagraph"/>
        <w:numPr>
          <w:ilvl w:val="0"/>
          <w:numId w:val="9"/>
        </w:numPr>
        <w:tabs>
          <w:tab w:val="left" w:pos="851"/>
        </w:tabs>
        <w:spacing w:after="0" w:line="240" w:lineRule="auto"/>
        <w:ind w:left="567" w:firstLine="0"/>
        <w:rPr>
          <w:rFonts w:ascii="Arial" w:hAnsi="Arial"/>
          <w:sz w:val="24"/>
          <w:szCs w:val="24"/>
          <w:lang w:val="fr-FR"/>
        </w:rPr>
      </w:pPr>
      <w:r w:rsidRPr="00636EA2">
        <w:rPr>
          <w:rFonts w:ascii="Arial" w:hAnsi="Arial"/>
          <w:sz w:val="24"/>
          <w:szCs w:val="24"/>
          <w:lang w:val="fr-FR"/>
        </w:rPr>
        <w:t>Fiches de stock.</w:t>
      </w:r>
    </w:p>
    <w:p w:rsidR="00670D72" w:rsidRDefault="00670D72">
      <w:pPr>
        <w:bidi w:val="0"/>
        <w:spacing w:after="200" w:line="276" w:lineRule="auto"/>
        <w:rPr>
          <w:rFonts w:ascii="Arial" w:hAnsi="Arial" w:cs="Arial"/>
          <w:sz w:val="24"/>
          <w:lang w:val="fr-FR"/>
        </w:rPr>
      </w:pPr>
      <w:r>
        <w:rPr>
          <w:rFonts w:ascii="Arial" w:hAnsi="Arial"/>
          <w:sz w:val="24"/>
          <w:lang w:val="fr-FR"/>
        </w:rPr>
        <w:br w:type="page"/>
      </w:r>
    </w:p>
    <w:p w:rsidR="00670D72" w:rsidRPr="009B33B2" w:rsidRDefault="00670D72" w:rsidP="003671D7">
      <w:pPr>
        <w:rPr>
          <w:rFonts w:ascii="Arial" w:hAnsi="Arial" w:cs="Arial"/>
          <w:sz w:val="28"/>
          <w:szCs w:val="28"/>
          <w:lang w:val="fr-FR"/>
        </w:rPr>
      </w:pPr>
      <w:r w:rsidRPr="009B33B2">
        <w:rPr>
          <w:rFonts w:ascii="Arial" w:hAnsi="Arial" w:cs="Arial"/>
          <w:sz w:val="28"/>
          <w:szCs w:val="28"/>
          <w:rtl/>
          <w:lang w:val="fr-FR"/>
        </w:rPr>
        <w:lastRenderedPageBreak/>
        <w:t xml:space="preserve">المادة: </w:t>
      </w:r>
      <w:r w:rsidRPr="009B33B2">
        <w:rPr>
          <w:rFonts w:ascii="Arial" w:hAnsi="Arial" w:cs="Arial"/>
          <w:b/>
          <w:bCs/>
          <w:sz w:val="32"/>
          <w:szCs w:val="32"/>
          <w:rtl/>
          <w:lang w:val="fr-FR"/>
        </w:rPr>
        <w:t>إدارة الإنتاج</w:t>
      </w:r>
    </w:p>
    <w:p w:rsidR="00670D72" w:rsidRPr="003671D7" w:rsidRDefault="00670D72" w:rsidP="003671D7">
      <w:pPr>
        <w:rPr>
          <w:rFonts w:ascii="Arial" w:hAnsi="Arial" w:cs="Arial"/>
          <w:sz w:val="28"/>
          <w:szCs w:val="28"/>
          <w:rtl/>
          <w:lang w:val="fr-FR" w:bidi="ar-LB"/>
        </w:rPr>
      </w:pPr>
      <w:r>
        <w:rPr>
          <w:rFonts w:ascii="Arial" w:hAnsi="Arial" w:cs="Arial"/>
          <w:sz w:val="28"/>
          <w:szCs w:val="28"/>
          <w:rtl/>
          <w:lang w:val="fr-FR" w:bidi="ar-LB"/>
        </w:rPr>
        <w:t>( 60 حصة )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 w:bidi="ar-LB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إدارة الإنتاج هي بالاساس مادة نظرية تحليلية في اختصاص الطباعة والانتاج الغرافيكي ,مكونة الرابط ما بين الدروس النظرية والاعمال التطبيقية في مجال الطباعة وادارة المطبوعة 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rtl/>
          <w:lang w:val="fr-FR"/>
        </w:rPr>
      </w:pP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3671D7">
      <w:pPr>
        <w:rPr>
          <w:rFonts w:ascii="Arial" w:hAnsi="Arial" w:cs="Arial"/>
          <w:sz w:val="28"/>
          <w:szCs w:val="28"/>
          <w:u w:val="single"/>
          <w:lang w:val="fr-FR"/>
        </w:rPr>
      </w:pPr>
      <w:r w:rsidRPr="00453DC8">
        <w:rPr>
          <w:rFonts w:ascii="Arial" w:hAnsi="Arial" w:cs="Arial"/>
          <w:sz w:val="28"/>
          <w:szCs w:val="28"/>
          <w:u w:val="single"/>
          <w:rtl/>
          <w:lang w:val="fr-FR"/>
        </w:rPr>
        <w:t>السنة الاولى :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192CF4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>
        <w:rPr>
          <w:rFonts w:ascii="Arial" w:hAnsi="Arial" w:cs="Arial"/>
          <w:sz w:val="28"/>
          <w:szCs w:val="28"/>
          <w:rtl/>
          <w:lang w:val="fr-FR"/>
        </w:rPr>
        <w:t xml:space="preserve">الفصل الاول </w:t>
      </w:r>
      <w:r>
        <w:rPr>
          <w:rFonts w:ascii="Arial" w:hAnsi="Arial" w:cs="Arial"/>
          <w:sz w:val="28"/>
          <w:szCs w:val="28"/>
          <w:rtl/>
          <w:lang w:val="fr-FR"/>
        </w:rPr>
        <w:tab/>
        <w:t>: دفتر المواصفات ( حصة عدد 2 )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العناصر الرئيسية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 xml:space="preserve">الفصل الثاني </w:t>
      </w:r>
      <w:r w:rsidRPr="00453DC8">
        <w:rPr>
          <w:rFonts w:ascii="Arial" w:hAnsi="Arial" w:cs="Arial"/>
          <w:sz w:val="28"/>
          <w:szCs w:val="28"/>
          <w:rtl/>
          <w:lang w:val="fr-FR"/>
        </w:rPr>
        <w:tab/>
        <w:t xml:space="preserve">: </w:t>
      </w:r>
      <w:r w:rsidRPr="00453DC8">
        <w:rPr>
          <w:rFonts w:ascii="Arial Unicode MS" w:eastAsia="Arial Unicode MS" w:hAnsi="Arial Unicode MS" w:cs="Arial Unicode MS" w:hint="eastAsia"/>
          <w:sz w:val="28"/>
          <w:szCs w:val="28"/>
          <w:lang w:val="fr-FR"/>
        </w:rPr>
        <w:t>​​</w:t>
      </w:r>
      <w:r>
        <w:rPr>
          <w:rFonts w:ascii="Arial" w:hAnsi="Arial" w:cs="Arial"/>
          <w:sz w:val="28"/>
          <w:szCs w:val="28"/>
          <w:rtl/>
          <w:lang w:val="fr-FR"/>
        </w:rPr>
        <w:t>اختيار الموردين</w:t>
      </w:r>
      <w:r w:rsidRPr="00552117">
        <w:rPr>
          <w:rFonts w:ascii="Arial" w:hAnsi="Arial" w:cs="Arial"/>
          <w:sz w:val="28"/>
          <w:szCs w:val="28"/>
          <w:rtl/>
          <w:lang w:val="fr-FR"/>
        </w:rPr>
        <w:t xml:space="preserve"> </w:t>
      </w:r>
      <w:r>
        <w:rPr>
          <w:rFonts w:ascii="Arial" w:hAnsi="Arial" w:cs="Arial"/>
          <w:sz w:val="28"/>
          <w:szCs w:val="28"/>
          <w:rtl/>
          <w:lang w:val="fr-FR"/>
        </w:rPr>
        <w:t>( حصة عدد 4 )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المعايير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وظيفة المشتريات.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الطباعة والموردين.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سياسة المشتريات الفعالة.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الف</w:t>
      </w:r>
      <w:r>
        <w:rPr>
          <w:rFonts w:ascii="Arial" w:hAnsi="Arial" w:cs="Arial"/>
          <w:sz w:val="28"/>
          <w:szCs w:val="28"/>
          <w:rtl/>
          <w:lang w:val="fr-FR"/>
        </w:rPr>
        <w:t xml:space="preserve">صل الثالث </w:t>
      </w:r>
      <w:r>
        <w:rPr>
          <w:rFonts w:ascii="Arial" w:hAnsi="Arial" w:cs="Arial"/>
          <w:sz w:val="28"/>
          <w:szCs w:val="28"/>
          <w:rtl/>
          <w:lang w:val="fr-FR"/>
        </w:rPr>
        <w:tab/>
        <w:t>: خدمة البيع والشراء ( حصة عدد 16 )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المراحل المختلفة من آلية الشراء.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الفاتورة</w:t>
      </w:r>
    </w:p>
    <w:p w:rsidR="00670D72" w:rsidRPr="00453DC8" w:rsidRDefault="00670D72" w:rsidP="00192CF4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الخصومات والضريبة على القيمة المضافة</w:t>
      </w:r>
    </w:p>
    <w:p w:rsidR="00670D72" w:rsidRPr="00453DC8" w:rsidRDefault="00670D72" w:rsidP="00C1053F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تمارين تطبيقية 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الفصل الر</w:t>
      </w:r>
      <w:r>
        <w:rPr>
          <w:rFonts w:ascii="Arial" w:hAnsi="Arial" w:cs="Arial"/>
          <w:sz w:val="28"/>
          <w:szCs w:val="28"/>
          <w:rtl/>
          <w:lang w:val="fr-FR"/>
        </w:rPr>
        <w:t xml:space="preserve">ابع </w:t>
      </w:r>
      <w:r>
        <w:rPr>
          <w:rFonts w:ascii="Arial" w:hAnsi="Arial" w:cs="Arial"/>
          <w:sz w:val="28"/>
          <w:szCs w:val="28"/>
          <w:rtl/>
          <w:lang w:val="fr-FR"/>
        </w:rPr>
        <w:tab/>
        <w:t>: تقييم الفترات التشغيلية ( حصة عدد 4 )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ا</w:t>
      </w:r>
      <w:r>
        <w:rPr>
          <w:rFonts w:ascii="Arial" w:hAnsi="Arial" w:cs="Arial"/>
          <w:sz w:val="28"/>
          <w:szCs w:val="28"/>
          <w:rtl/>
          <w:lang w:val="fr-FR"/>
        </w:rPr>
        <w:t xml:space="preserve">لفصل الخامس </w:t>
      </w:r>
      <w:r>
        <w:rPr>
          <w:rFonts w:ascii="Arial" w:hAnsi="Arial" w:cs="Arial"/>
          <w:sz w:val="28"/>
          <w:szCs w:val="28"/>
          <w:rtl/>
          <w:lang w:val="fr-FR"/>
        </w:rPr>
        <w:tab/>
        <w:t>: التعاقد الخارجي ( حصة عدد 6 )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تعريفه وأنواعه .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المزايا والعيوب.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 xml:space="preserve">الفصل السادس </w:t>
      </w:r>
      <w:r w:rsidRPr="00453DC8">
        <w:rPr>
          <w:rFonts w:ascii="Arial" w:hAnsi="Arial" w:cs="Arial"/>
          <w:sz w:val="28"/>
          <w:szCs w:val="28"/>
          <w:rtl/>
          <w:lang w:val="fr-FR"/>
        </w:rPr>
        <w:tab/>
        <w:t>: البرمجيات</w:t>
      </w:r>
      <w:r>
        <w:rPr>
          <w:rFonts w:ascii="Arial" w:hAnsi="Arial" w:cs="Arial"/>
          <w:sz w:val="28"/>
          <w:szCs w:val="28"/>
          <w:rtl/>
          <w:lang w:val="fr-FR"/>
        </w:rPr>
        <w:t xml:space="preserve"> ( حصة عدد 6 )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 ومحتوى.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 xml:space="preserve">الفصل السابع </w:t>
      </w:r>
      <w:r w:rsidRPr="00453DC8">
        <w:rPr>
          <w:rFonts w:ascii="Arial" w:hAnsi="Arial" w:cs="Arial"/>
          <w:sz w:val="28"/>
          <w:szCs w:val="28"/>
          <w:rtl/>
          <w:lang w:val="fr-FR"/>
        </w:rPr>
        <w:tab/>
        <w:t>: موظفو الرسوم</w:t>
      </w:r>
      <w:r>
        <w:rPr>
          <w:rFonts w:ascii="Arial" w:hAnsi="Arial" w:cs="Arial"/>
          <w:sz w:val="28"/>
          <w:szCs w:val="28"/>
          <w:rtl/>
          <w:lang w:val="fr-FR"/>
        </w:rPr>
        <w:t xml:space="preserve"> ( حصة عدد 4 )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 وأنواع.</w:t>
      </w:r>
    </w:p>
    <w:p w:rsidR="00670D72" w:rsidRPr="00453DC8" w:rsidRDefault="00670D72" w:rsidP="003671D7">
      <w:pPr>
        <w:rPr>
          <w:rFonts w:ascii="Arial" w:hAnsi="Arial" w:cs="Arial"/>
          <w:sz w:val="28"/>
          <w:szCs w:val="28"/>
          <w:lang w:val="fr-FR"/>
        </w:rPr>
      </w:pPr>
    </w:p>
    <w:p w:rsidR="00670D72" w:rsidRPr="00453DC8" w:rsidRDefault="00670D72" w:rsidP="00552117">
      <w:pPr>
        <w:ind w:left="284" w:firstLine="284"/>
        <w:rPr>
          <w:rFonts w:ascii="Arial" w:hAnsi="Arial" w:cs="Arial"/>
          <w:sz w:val="28"/>
          <w:szCs w:val="28"/>
          <w:lang w:val="fr-FR"/>
        </w:rPr>
      </w:pPr>
      <w:r>
        <w:rPr>
          <w:rFonts w:ascii="Arial" w:hAnsi="Arial" w:cs="Arial"/>
          <w:sz w:val="28"/>
          <w:szCs w:val="28"/>
          <w:rtl/>
          <w:lang w:val="fr-FR"/>
        </w:rPr>
        <w:t xml:space="preserve">الفصل الثامن </w:t>
      </w:r>
      <w:r>
        <w:rPr>
          <w:rFonts w:ascii="Arial" w:hAnsi="Arial" w:cs="Arial"/>
          <w:sz w:val="28"/>
          <w:szCs w:val="28"/>
          <w:rtl/>
          <w:lang w:val="fr-FR"/>
        </w:rPr>
        <w:tab/>
        <w:t>: الاسهم ( حصة عدد 6 )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</w:t>
      </w:r>
    </w:p>
    <w:p w:rsidR="00670D72" w:rsidRDefault="00670D72" w:rsidP="00827265">
      <w:pPr>
        <w:ind w:left="1416"/>
        <w:rPr>
          <w:rFonts w:ascii="Arial" w:hAnsi="Arial" w:cs="Arial"/>
          <w:sz w:val="28"/>
          <w:szCs w:val="28"/>
          <w:rtl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الأسهم الرئيسية.</w:t>
      </w:r>
    </w:p>
    <w:p w:rsidR="00670D72" w:rsidRPr="00453DC8" w:rsidRDefault="00670D72" w:rsidP="0056003E">
      <w:pPr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  <w:r>
        <w:rPr>
          <w:rFonts w:ascii="Arial" w:hAnsi="Arial" w:cs="Arial"/>
          <w:sz w:val="28"/>
          <w:szCs w:val="28"/>
          <w:rtl/>
          <w:lang w:val="fr-FR"/>
        </w:rPr>
        <w:br w:type="page"/>
      </w:r>
      <w:r>
        <w:rPr>
          <w:rFonts w:ascii="Arial" w:hAnsi="Arial" w:cs="Arial"/>
          <w:sz w:val="28"/>
          <w:szCs w:val="28"/>
          <w:rtl/>
          <w:lang w:val="fr-FR"/>
        </w:rPr>
        <w:lastRenderedPageBreak/>
        <w:t xml:space="preserve">الفصل التاسع </w:t>
      </w:r>
      <w:r>
        <w:rPr>
          <w:rFonts w:ascii="Arial" w:hAnsi="Arial" w:cs="Arial"/>
          <w:sz w:val="28"/>
          <w:szCs w:val="28"/>
          <w:rtl/>
          <w:lang w:val="fr-FR"/>
        </w:rPr>
        <w:tab/>
        <w:t>: إدارة المخزون ( حصة عدد 12 )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تعريف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الطرق المختلفة لإدارة المخزون .</w:t>
      </w:r>
    </w:p>
    <w:p w:rsidR="00670D72" w:rsidRPr="00453DC8" w:rsidRDefault="00670D72" w:rsidP="00827265">
      <w:pPr>
        <w:ind w:left="1416"/>
        <w:rPr>
          <w:rFonts w:ascii="Arial" w:hAnsi="Arial" w:cs="Arial"/>
          <w:sz w:val="28"/>
          <w:szCs w:val="28"/>
          <w:rtl/>
          <w:lang w:val="fr-FR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t>• بطاقة المخزون .</w:t>
      </w:r>
    </w:p>
    <w:p w:rsidR="00670D72" w:rsidRPr="00733BBE" w:rsidRDefault="00670D72" w:rsidP="00097845">
      <w:pPr>
        <w:bidi w:val="0"/>
        <w:spacing w:after="200" w:line="276" w:lineRule="auto"/>
        <w:rPr>
          <w:rFonts w:ascii="Arial" w:hAnsi="Arial" w:cs="Arial"/>
          <w:sz w:val="28"/>
          <w:szCs w:val="28"/>
        </w:rPr>
      </w:pPr>
      <w:r w:rsidRPr="00453DC8">
        <w:rPr>
          <w:rFonts w:ascii="Arial" w:hAnsi="Arial" w:cs="Arial"/>
          <w:sz w:val="28"/>
          <w:szCs w:val="28"/>
          <w:rtl/>
          <w:lang w:val="fr-FR"/>
        </w:rPr>
        <w:br w:type="page"/>
      </w:r>
      <w:bookmarkStart w:id="0" w:name="_GoBack"/>
      <w:bookmarkEnd w:id="0"/>
    </w:p>
    <w:p w:rsidR="00670D72" w:rsidRPr="004D2AF0" w:rsidRDefault="00670D72" w:rsidP="004D2AF0">
      <w:pPr>
        <w:bidi w:val="0"/>
        <w:spacing w:after="200" w:line="276" w:lineRule="auto"/>
        <w:rPr>
          <w:rFonts w:ascii="Arial" w:hAnsi="Arial" w:cs="Arial"/>
          <w:sz w:val="28"/>
          <w:szCs w:val="28"/>
        </w:rPr>
      </w:pPr>
      <w:bookmarkStart w:id="1" w:name="RANGE_A1_T26"/>
      <w:bookmarkEnd w:id="1"/>
    </w:p>
    <w:sectPr w:rsidR="00670D72" w:rsidRPr="004D2AF0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097845" w:rsidRPr="00097845">
            <w:rPr>
              <w:rFonts w:ascii="Cambria" w:hAnsi="Cambria"/>
              <w:b/>
              <w:noProof/>
            </w:rPr>
            <w:t>3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45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73230"/>
    <w:rsid w:val="00184D95"/>
    <w:rsid w:val="00192AFB"/>
    <w:rsid w:val="00192CF4"/>
    <w:rsid w:val="001A754F"/>
    <w:rsid w:val="001C06EF"/>
    <w:rsid w:val="001E5E6D"/>
    <w:rsid w:val="002249A4"/>
    <w:rsid w:val="0024380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F2C06"/>
    <w:rsid w:val="00B05933"/>
    <w:rsid w:val="00B06272"/>
    <w:rsid w:val="00B101F4"/>
    <w:rsid w:val="00B1050D"/>
    <w:rsid w:val="00B20641"/>
    <w:rsid w:val="00B259FD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51D08-76CA-445E-85D7-1A71A636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10</cp:revision>
  <cp:lastPrinted>2016-03-31T15:09:00Z</cp:lastPrinted>
  <dcterms:created xsi:type="dcterms:W3CDTF">2016-09-08T15:27:00Z</dcterms:created>
  <dcterms:modified xsi:type="dcterms:W3CDTF">2019-08-08T10:37:00Z</dcterms:modified>
</cp:coreProperties>
</file>